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DF98A" w14:textId="20C083F0"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110bis</w:t>
      </w:r>
      <w:r>
        <w:rPr>
          <w:b/>
          <w:noProof/>
          <w:sz w:val="24"/>
        </w:rPr>
        <w:tab/>
      </w:r>
      <w:r w:rsidRPr="0011049A">
        <w:rPr>
          <w:b/>
          <w:noProof/>
          <w:sz w:val="24"/>
        </w:rPr>
        <w:t>R4-24</w:t>
      </w:r>
      <w:r w:rsidR="00500106">
        <w:rPr>
          <w:b/>
          <w:noProof/>
          <w:sz w:val="24"/>
        </w:rPr>
        <w:t>04592</w:t>
      </w:r>
    </w:p>
    <w:p w14:paraId="63C63B34" w14:textId="62BB0D01" w:rsidR="001512D7" w:rsidRPr="00566BC5" w:rsidRDefault="00E40D32" w:rsidP="00E40D32">
      <w:pPr>
        <w:pStyle w:val="a4"/>
        <w:tabs>
          <w:tab w:val="left" w:pos="5265"/>
        </w:tabs>
        <w:outlineLvl w:val="0"/>
        <w:rPr>
          <w:b w:val="0"/>
          <w:sz w:val="24"/>
        </w:rPr>
      </w:pPr>
      <w:r w:rsidRPr="001D08D9">
        <w:rPr>
          <w:rFonts w:eastAsia="宋体" w:cs="Arial"/>
          <w:sz w:val="24"/>
          <w:szCs w:val="24"/>
          <w:lang w:eastAsia="zh-CN"/>
        </w:rPr>
        <w:t>Changsha, China, April 15 – 19, 2024</w:t>
      </w:r>
      <w:r w:rsidR="00CE0BDC">
        <w:rPr>
          <w:rFonts w:cs="Arial"/>
          <w:sz w:val="24"/>
        </w:rPr>
        <w:br/>
      </w:r>
    </w:p>
    <w:p w14:paraId="46DA2A95" w14:textId="6694FF6F"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6C2B12">
        <w:rPr>
          <w:rFonts w:ascii="Arial" w:hAnsi="Arial" w:cs="Arial"/>
          <w:b/>
        </w:rPr>
        <w:t xml:space="preserve">Initial discussion on Rel-19 </w:t>
      </w:r>
      <w:r w:rsidR="00AA3D60">
        <w:rPr>
          <w:rFonts w:ascii="Arial" w:hAnsi="Arial" w:cs="Arial"/>
          <w:b/>
        </w:rPr>
        <w:t xml:space="preserve">FR1 </w:t>
      </w:r>
      <w:r w:rsidR="00DE50C7">
        <w:rPr>
          <w:rFonts w:ascii="Arial" w:hAnsi="Arial" w:cs="Arial"/>
          <w:b/>
        </w:rPr>
        <w:t xml:space="preserve">TRP TRS test method for </w:t>
      </w:r>
      <w:r w:rsidR="00D95622">
        <w:rPr>
          <w:rFonts w:ascii="Arial" w:hAnsi="Arial" w:cs="Arial"/>
          <w:b/>
        </w:rPr>
        <w:t>NTN</w:t>
      </w:r>
      <w:r w:rsidR="00DE50C7">
        <w:rPr>
          <w:rFonts w:ascii="Arial" w:hAnsi="Arial" w:cs="Arial"/>
          <w:b/>
        </w:rPr>
        <w:t xml:space="preserve"> UE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253ED41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C2B12">
        <w:rPr>
          <w:rFonts w:ascii="Arial" w:hAnsi="Arial" w:cs="Arial"/>
          <w:b/>
        </w:rPr>
        <w:t>9.4.2</w:t>
      </w:r>
      <w:r w:rsidR="0025364A">
        <w:rPr>
          <w:rFonts w:ascii="Arial" w:hAnsi="Arial" w:cs="Arial"/>
          <w:b/>
        </w:rPr>
        <w:t>.</w:t>
      </w:r>
      <w:r w:rsidR="00D95622">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49CA48B7" w14:textId="79B8B857" w:rsidR="007C4988" w:rsidRDefault="007C4988" w:rsidP="007C4988">
      <w:pPr>
        <w:rPr>
          <w:lang w:val="en-US" w:eastAsia="zh-CN"/>
        </w:rPr>
      </w:pPr>
      <w:r>
        <w:rPr>
          <w:rFonts w:hint="eastAsia"/>
          <w:lang w:val="en-US" w:eastAsia="zh-CN"/>
        </w:rPr>
        <w:t>I</w:t>
      </w:r>
      <w:r>
        <w:rPr>
          <w:lang w:val="en-US" w:eastAsia="zh-CN"/>
        </w:rPr>
        <w:t xml:space="preserve">n </w:t>
      </w:r>
      <w:r>
        <w:rPr>
          <w:rFonts w:hint="eastAsia"/>
          <w:lang w:val="en-US" w:eastAsia="zh-CN"/>
        </w:rPr>
        <w:t>RAN#103</w:t>
      </w:r>
      <w:r>
        <w:rPr>
          <w:lang w:val="en-US" w:eastAsia="zh-CN"/>
        </w:rPr>
        <w:t xml:space="preserve"> plenary meeting, the Rel-19 OTA work item was approved in [</w:t>
      </w:r>
      <w:r w:rsidR="00A270BE">
        <w:rPr>
          <w:lang w:val="en-US" w:eastAsia="zh-CN"/>
        </w:rPr>
        <w:t xml:space="preserve">1, </w:t>
      </w:r>
      <w:r>
        <w:rPr>
          <w:lang w:val="en-US" w:eastAsia="zh-CN"/>
        </w:rPr>
        <w:t xml:space="preserve">RP-240841], with NTN UE </w:t>
      </w:r>
      <w:r w:rsidR="0030783C">
        <w:rPr>
          <w:lang w:val="en-US" w:eastAsia="zh-CN"/>
        </w:rPr>
        <w:t>radiated performance test method</w:t>
      </w:r>
      <w:r>
        <w:rPr>
          <w:lang w:val="en-US" w:eastAsia="zh-CN"/>
        </w:rPr>
        <w:t xml:space="preserve"> objective as following:</w:t>
      </w:r>
    </w:p>
    <w:tbl>
      <w:tblPr>
        <w:tblStyle w:val="ad"/>
        <w:tblW w:w="0" w:type="auto"/>
        <w:tblLook w:val="04A0" w:firstRow="1" w:lastRow="0" w:firstColumn="1" w:lastColumn="0" w:noHBand="0" w:noVBand="1"/>
      </w:tblPr>
      <w:tblGrid>
        <w:gridCol w:w="9622"/>
      </w:tblGrid>
      <w:tr w:rsidR="007C4988" w14:paraId="62B16CE0" w14:textId="77777777" w:rsidTr="008C0667">
        <w:tc>
          <w:tcPr>
            <w:tcW w:w="9622" w:type="dxa"/>
          </w:tcPr>
          <w:p w14:paraId="0EEC79BE" w14:textId="77777777" w:rsidR="0030783C" w:rsidRDefault="0030783C" w:rsidP="0030783C">
            <w:pPr>
              <w:pStyle w:val="af3"/>
              <w:widowControl w:val="0"/>
              <w:numPr>
                <w:ilvl w:val="0"/>
                <w:numId w:val="16"/>
              </w:numPr>
              <w:spacing w:after="120"/>
              <w:ind w:firstLineChars="0"/>
              <w:contextualSpacing/>
              <w:jc w:val="both"/>
              <w:rPr>
                <w:szCs w:val="18"/>
              </w:rPr>
            </w:pPr>
            <w:r>
              <w:rPr>
                <w:szCs w:val="18"/>
              </w:rPr>
              <w:t>Study and define test methodology and radiated performance metric for FR1 NTN devices (including NR NTN and IoT NTN)</w:t>
            </w:r>
          </w:p>
          <w:p w14:paraId="2107264C" w14:textId="77777777" w:rsidR="0030783C" w:rsidRDefault="0030783C" w:rsidP="0030783C">
            <w:pPr>
              <w:pStyle w:val="af3"/>
              <w:widowControl w:val="0"/>
              <w:numPr>
                <w:ilvl w:val="1"/>
                <w:numId w:val="16"/>
              </w:numPr>
              <w:spacing w:after="120"/>
              <w:ind w:firstLineChars="0"/>
              <w:contextualSpacing/>
              <w:rPr>
                <w:szCs w:val="18"/>
              </w:rPr>
            </w:pPr>
            <w:r>
              <w:rPr>
                <w:szCs w:val="18"/>
              </w:rPr>
              <w:t>Study the usage scenarios and develop enhanced test methodology</w:t>
            </w:r>
          </w:p>
          <w:p w14:paraId="2A54F4E6" w14:textId="77777777" w:rsidR="0030783C" w:rsidRDefault="0030783C" w:rsidP="0030783C">
            <w:pPr>
              <w:pStyle w:val="af3"/>
              <w:widowControl w:val="0"/>
              <w:numPr>
                <w:ilvl w:val="1"/>
                <w:numId w:val="16"/>
              </w:numPr>
              <w:spacing w:after="120"/>
              <w:ind w:firstLineChars="0"/>
              <w:contextualSpacing/>
              <w:rPr>
                <w:szCs w:val="18"/>
              </w:rPr>
            </w:pPr>
            <w:r>
              <w:rPr>
                <w:szCs w:val="18"/>
              </w:rPr>
              <w:t>Study and specify the pro</w:t>
            </w:r>
            <w:r>
              <w:rPr>
                <w:rFonts w:hint="eastAsia"/>
                <w:szCs w:val="18"/>
                <w:lang w:val="en-US" w:eastAsia="zh-CN"/>
              </w:rPr>
              <w:t>p</w:t>
            </w:r>
            <w:r>
              <w:rPr>
                <w:szCs w:val="18"/>
              </w:rPr>
              <w:t>er performance metric</w:t>
            </w:r>
          </w:p>
          <w:p w14:paraId="1843D361" w14:textId="77777777" w:rsidR="0030783C" w:rsidRDefault="0030783C" w:rsidP="0030783C">
            <w:pPr>
              <w:pStyle w:val="af3"/>
              <w:widowControl w:val="0"/>
              <w:numPr>
                <w:ilvl w:val="1"/>
                <w:numId w:val="16"/>
              </w:numPr>
              <w:spacing w:after="120"/>
              <w:ind w:firstLineChars="0"/>
              <w:contextualSpacing/>
              <w:rPr>
                <w:szCs w:val="18"/>
              </w:rPr>
            </w:pPr>
            <w:r>
              <w:rPr>
                <w:szCs w:val="18"/>
              </w:rPr>
              <w:t>Develop preliminary Measurement Uncertainty (MU)  (RAN5)</w:t>
            </w:r>
          </w:p>
          <w:p w14:paraId="4EC47B0C" w14:textId="77777777" w:rsidR="007C4988" w:rsidRPr="0030783C" w:rsidRDefault="007C4988" w:rsidP="0030783C">
            <w:pPr>
              <w:widowControl w:val="0"/>
              <w:spacing w:after="120"/>
              <w:contextualSpacing/>
              <w:rPr>
                <w:lang w:eastAsia="zh-CN"/>
              </w:rPr>
            </w:pPr>
          </w:p>
        </w:tc>
      </w:tr>
    </w:tbl>
    <w:p w14:paraId="4BAAAE55" w14:textId="104EF9A9" w:rsidR="007C4988" w:rsidRPr="00AB198D" w:rsidRDefault="007C4988" w:rsidP="007C4988">
      <w:pPr>
        <w:spacing w:beforeLines="50" w:before="120"/>
        <w:rPr>
          <w:lang w:val="en-US" w:eastAsia="zh-CN"/>
        </w:rPr>
      </w:pPr>
      <w:r>
        <w:rPr>
          <w:rFonts w:hint="eastAsia"/>
          <w:lang w:val="en-US" w:eastAsia="zh-CN"/>
        </w:rPr>
        <w:t>I</w:t>
      </w:r>
      <w:r>
        <w:rPr>
          <w:lang w:val="en-US" w:eastAsia="zh-CN"/>
        </w:rPr>
        <w:t xml:space="preserve">n this contribution, we share some initial thoughts on </w:t>
      </w:r>
      <w:r w:rsidR="0030783C">
        <w:rPr>
          <w:lang w:val="en-US" w:eastAsia="zh-CN"/>
        </w:rPr>
        <w:t>NTN</w:t>
      </w:r>
      <w:r>
        <w:rPr>
          <w:lang w:val="en-US" w:eastAsia="zh-CN"/>
        </w:rPr>
        <w:t xml:space="preserve"> UE test method</w:t>
      </w:r>
      <w:r w:rsidR="0030783C">
        <w:rPr>
          <w:lang w:val="en-US" w:eastAsia="zh-CN"/>
        </w:rPr>
        <w:t xml:space="preserve"> on radiated performance</w:t>
      </w:r>
      <w:r>
        <w:rPr>
          <w:lang w:val="en-US" w:eastAsia="zh-CN"/>
        </w:rPr>
        <w:t>.</w:t>
      </w:r>
    </w:p>
    <w:p w14:paraId="65A85401" w14:textId="4ADBC656" w:rsidR="00962566" w:rsidRDefault="000A567D" w:rsidP="00E33B8C">
      <w:pPr>
        <w:pStyle w:val="1"/>
      </w:pPr>
      <w:r>
        <w:t xml:space="preserve">2. </w:t>
      </w:r>
      <w:r>
        <w:tab/>
      </w:r>
      <w:r w:rsidR="002A1C01">
        <w:t>Discussion</w:t>
      </w:r>
    </w:p>
    <w:p w14:paraId="62673DD7" w14:textId="60069164" w:rsidR="007C2928" w:rsidRDefault="009A7EB3" w:rsidP="00677DDF">
      <w:r>
        <w:rPr>
          <w:lang w:eastAsia="zh-CN"/>
        </w:rPr>
        <w:t xml:space="preserve">As discussed in the justification part of the WID, </w:t>
      </w:r>
      <w:r>
        <w:t xml:space="preserve">it is necessary to define new performance metrics and corresponding test methodologies for NTN devices in Rel-19. </w:t>
      </w:r>
      <w:r>
        <w:rPr>
          <w:lang w:eastAsia="zh-CN"/>
        </w:rPr>
        <w:t>NTN UE is special UE type in radiated performance test, as the satellites always in the above of the earth, so the isotropic radiated performance is not so important but only a half sphere or less matters. So a directional performance metric looks more appropriate than TRP TRS as an isotropic metric.</w:t>
      </w:r>
    </w:p>
    <w:p w14:paraId="48B6CFAD" w14:textId="5F527298" w:rsidR="009A7EB3" w:rsidRDefault="009A7EB3" w:rsidP="009A7EB3">
      <w:pPr>
        <w:spacing w:after="120"/>
        <w:ind w:left="1418" w:hanging="1418"/>
        <w:rPr>
          <w:lang w:eastAsia="zh-CN"/>
        </w:rPr>
      </w:pPr>
      <w:r>
        <w:rPr>
          <w:b/>
          <w:bCs/>
        </w:rPr>
        <w:t>Observation 1</w:t>
      </w:r>
      <w:r w:rsidRPr="00DF1B01">
        <w:rPr>
          <w:b/>
          <w:bCs/>
        </w:rPr>
        <w:t>:</w:t>
      </w:r>
      <w:r w:rsidRPr="00DF1B01">
        <w:rPr>
          <w:b/>
          <w:bCs/>
        </w:rPr>
        <w:tab/>
      </w:r>
      <w:r>
        <w:rPr>
          <w:b/>
          <w:lang w:eastAsia="zh-CN"/>
        </w:rPr>
        <w:t xml:space="preserve">For NTN UE, only </w:t>
      </w:r>
      <w:r w:rsidRPr="009A7EB3">
        <w:rPr>
          <w:b/>
          <w:lang w:eastAsia="zh-CN"/>
        </w:rPr>
        <w:t>half sphere or less matters</w:t>
      </w:r>
      <w:r>
        <w:rPr>
          <w:b/>
          <w:lang w:eastAsia="zh-CN"/>
        </w:rPr>
        <w:t xml:space="preserve">, so </w:t>
      </w:r>
      <w:r w:rsidRPr="009A7EB3">
        <w:rPr>
          <w:b/>
          <w:lang w:eastAsia="zh-CN"/>
        </w:rPr>
        <w:t>a dire</w:t>
      </w:r>
      <w:bookmarkStart w:id="1" w:name="_GoBack"/>
      <w:bookmarkEnd w:id="1"/>
      <w:r w:rsidRPr="009A7EB3">
        <w:rPr>
          <w:b/>
          <w:lang w:eastAsia="zh-CN"/>
        </w:rPr>
        <w:t>ctional performance metric looks more appropriate than TRP TRS</w:t>
      </w:r>
      <w:r>
        <w:rPr>
          <w:b/>
          <w:lang w:eastAsia="zh-CN"/>
        </w:rPr>
        <w:t xml:space="preserve"> in whole sphere.</w:t>
      </w:r>
    </w:p>
    <w:p w14:paraId="1BE84377" w14:textId="66A45C59" w:rsidR="009A7EB3" w:rsidRDefault="00F744CA" w:rsidP="00677DDF">
      <w:pPr>
        <w:rPr>
          <w:lang w:eastAsia="zh-CN"/>
        </w:rPr>
      </w:pPr>
      <w:r>
        <w:rPr>
          <w:rFonts w:hint="eastAsia"/>
          <w:lang w:eastAsia="zh-CN"/>
        </w:rPr>
        <w:t>R</w:t>
      </w:r>
      <w:r>
        <w:rPr>
          <w:lang w:eastAsia="zh-CN"/>
        </w:rPr>
        <w:t>egarding the potential new directional performance metric, one option is to do EIRP integration within a declared half sphere, e.g., for handheld UE, the half sphere can be declared from one side among {top, bottom, left, right, front, back}. As satellite call is often used in emergency case and user is probably know where the antenna or antenna array is located or antenna location information is introduced in the product instructions. So it is reasonable to only evaluate the declared half sphere</w:t>
      </w:r>
      <w:r w:rsidR="0044018D">
        <w:rPr>
          <w:lang w:eastAsia="zh-CN"/>
        </w:rPr>
        <w:t xml:space="preserve"> or even smaller area.</w:t>
      </w:r>
    </w:p>
    <w:p w14:paraId="4A779E6B" w14:textId="3DDC4A08" w:rsidR="0044018D" w:rsidRDefault="0044018D" w:rsidP="00677DDF">
      <w:pPr>
        <w:rPr>
          <w:lang w:eastAsia="zh-CN"/>
        </w:rPr>
      </w:pPr>
      <w:r>
        <w:rPr>
          <w:lang w:eastAsia="zh-CN"/>
        </w:rPr>
        <w:t>The scope of WID is all FR1 NTN UE</w:t>
      </w:r>
      <w:r w:rsidR="008F3834">
        <w:rPr>
          <w:lang w:eastAsia="zh-CN"/>
        </w:rPr>
        <w:t>. For mobile NTN UE it may be proper to evaluate half sphere, but for fixed NTN UE, it may be only necessary to evaluate smaller area. It seems necessary to discuss if the new performance metric should the same or can be different for mobile NTN UE and fixed NTN UE, or maybe mobile NTN UE can be focused on with priority.</w:t>
      </w:r>
    </w:p>
    <w:p w14:paraId="0F5BC2C4" w14:textId="21D3F4C5" w:rsidR="008F3834" w:rsidRPr="0016068B" w:rsidRDefault="008F3834" w:rsidP="008F3834">
      <w:pPr>
        <w:spacing w:after="120"/>
        <w:ind w:left="1418" w:hanging="1418"/>
        <w:rPr>
          <w:lang w:eastAsia="zh-CN"/>
        </w:rPr>
      </w:pPr>
      <w:r>
        <w:rPr>
          <w:b/>
          <w:bCs/>
        </w:rPr>
        <w:t>Proposal 1</w:t>
      </w:r>
      <w:r w:rsidRPr="00DF1B01">
        <w:rPr>
          <w:b/>
          <w:bCs/>
        </w:rPr>
        <w:t>:</w:t>
      </w:r>
      <w:r w:rsidRPr="00DF1B01">
        <w:rPr>
          <w:b/>
          <w:bCs/>
        </w:rPr>
        <w:tab/>
      </w:r>
      <w:r>
        <w:rPr>
          <w:b/>
          <w:bCs/>
        </w:rPr>
        <w:t xml:space="preserve">further </w:t>
      </w:r>
      <w:r w:rsidRPr="008F3834">
        <w:rPr>
          <w:b/>
          <w:bCs/>
        </w:rPr>
        <w:t xml:space="preserve">discuss if the new performance metric should </w:t>
      </w:r>
      <w:r w:rsidR="00A35EB3">
        <w:rPr>
          <w:b/>
          <w:bCs/>
        </w:rPr>
        <w:t xml:space="preserve">be </w:t>
      </w:r>
      <w:r w:rsidRPr="008F3834">
        <w:rPr>
          <w:b/>
          <w:bCs/>
        </w:rPr>
        <w:t xml:space="preserve">the same or can be different for mobile NTN UE and fixed NTN UE, </w:t>
      </w:r>
      <w:r w:rsidR="003E1967">
        <w:rPr>
          <w:b/>
          <w:bCs/>
        </w:rPr>
        <w:t>and if</w:t>
      </w:r>
      <w:r w:rsidRPr="008F3834">
        <w:rPr>
          <w:b/>
          <w:bCs/>
        </w:rPr>
        <w:t xml:space="preserve"> mobile NTN UE can be focused on with priority</w:t>
      </w:r>
    </w:p>
    <w:p w14:paraId="66699C6D" w14:textId="0608ED05" w:rsidR="008F3834" w:rsidRPr="008F3834" w:rsidRDefault="006C1BB5" w:rsidP="00677DDF">
      <w:pPr>
        <w:rPr>
          <w:lang w:eastAsia="zh-CN"/>
        </w:rPr>
      </w:pPr>
      <w:r>
        <w:rPr>
          <w:rFonts w:hint="eastAsia"/>
          <w:lang w:eastAsia="zh-CN"/>
        </w:rPr>
        <w:t>A</w:t>
      </w:r>
      <w:r>
        <w:rPr>
          <w:lang w:eastAsia="zh-CN"/>
        </w:rPr>
        <w:t>s stated in the justification part of the WID, “t</w:t>
      </w:r>
      <w:r>
        <w:t>here is considerable variability in antenna implementations and resulting performance for NTN devices available in the market. Additionally, the antenna of NTN devices are primarily designed for satellite tracking with beamforming, which significantly differs from traditional terrestrial networks (TN)”. It is important that the new performance metric would be compatible with different NTN UE antenna implementations. No matter what the final performance metric is, this principle should be guaranteed.</w:t>
      </w:r>
    </w:p>
    <w:p w14:paraId="4F2C0530" w14:textId="009ABB10" w:rsidR="00A544E5" w:rsidRPr="0016068B" w:rsidRDefault="00A544E5" w:rsidP="00A544E5">
      <w:pPr>
        <w:spacing w:after="120"/>
        <w:ind w:left="1418" w:hanging="1418"/>
        <w:rPr>
          <w:lang w:eastAsia="zh-CN"/>
        </w:rPr>
      </w:pPr>
      <w:r>
        <w:rPr>
          <w:b/>
          <w:bCs/>
        </w:rPr>
        <w:t xml:space="preserve">Proposal </w:t>
      </w:r>
      <w:r w:rsidR="006C1BB5">
        <w:rPr>
          <w:b/>
          <w:bCs/>
        </w:rPr>
        <w:t>2</w:t>
      </w:r>
      <w:r w:rsidRPr="00DF1B01">
        <w:rPr>
          <w:b/>
          <w:bCs/>
        </w:rPr>
        <w:t>:</w:t>
      </w:r>
      <w:r w:rsidRPr="00DF1B01">
        <w:rPr>
          <w:b/>
          <w:bCs/>
        </w:rPr>
        <w:tab/>
      </w:r>
      <w:r>
        <w:rPr>
          <w:b/>
          <w:bCs/>
        </w:rPr>
        <w:t>the performance metric for NTN UE OTA test should be</w:t>
      </w:r>
      <w:r w:rsidR="008F3834">
        <w:rPr>
          <w:b/>
          <w:bCs/>
        </w:rPr>
        <w:t xml:space="preserve"> compatible with </w:t>
      </w:r>
      <w:r w:rsidR="006C1BB5">
        <w:rPr>
          <w:b/>
          <w:bCs/>
        </w:rPr>
        <w:t xml:space="preserve">different </w:t>
      </w:r>
      <w:r>
        <w:rPr>
          <w:b/>
          <w:bCs/>
        </w:rPr>
        <w:t xml:space="preserve">UE </w:t>
      </w:r>
      <w:r w:rsidR="008F3834">
        <w:rPr>
          <w:b/>
          <w:bCs/>
        </w:rPr>
        <w:t>implementation</w:t>
      </w:r>
      <w:r w:rsidR="006C1BB5">
        <w:rPr>
          <w:b/>
          <w:bCs/>
        </w:rPr>
        <w:t>s</w:t>
      </w:r>
      <w:r w:rsidR="008F3834">
        <w:rPr>
          <w:b/>
          <w:bCs/>
        </w:rPr>
        <w:t xml:space="preserve"> </w:t>
      </w:r>
      <w:r w:rsidR="006C1BB5">
        <w:rPr>
          <w:b/>
          <w:bCs/>
        </w:rPr>
        <w:t xml:space="preserve">including UEs </w:t>
      </w:r>
      <w:r w:rsidR="008F3834">
        <w:rPr>
          <w:b/>
          <w:bCs/>
        </w:rPr>
        <w:t>with</w:t>
      </w:r>
      <w:r>
        <w:rPr>
          <w:b/>
          <w:bCs/>
        </w:rPr>
        <w:t xml:space="preserve"> multi-antenna and</w:t>
      </w:r>
      <w:r w:rsidR="008F3834">
        <w:rPr>
          <w:b/>
          <w:bCs/>
        </w:rPr>
        <w:t>/or</w:t>
      </w:r>
      <w:r>
        <w:rPr>
          <w:b/>
          <w:bCs/>
        </w:rPr>
        <w:t xml:space="preserve"> beam forming</w:t>
      </w:r>
    </w:p>
    <w:p w14:paraId="1F1901A7" w14:textId="45F8D17D" w:rsidR="00A544E5" w:rsidRPr="00A544E5" w:rsidRDefault="00504109" w:rsidP="00677DDF">
      <w:pPr>
        <w:rPr>
          <w:lang w:eastAsia="zh-CN"/>
        </w:rPr>
      </w:pPr>
      <w:r>
        <w:rPr>
          <w:lang w:eastAsia="zh-CN"/>
        </w:rPr>
        <w:t>For mobile NTN UE, besides the candidate mentioned above with integrated power/sensitivity within declared half sphere, the directional performance metric design idea can also be borrowed from FR2, i.e. consider the EIRP/EIS metric as directional OTA requirement, and additional spherical coverage requirement. So we can come up with new options like peak EIRP/EIS only, peak EIRP/EIS + X%-tile spherical coverage within declared half sphere, peak EIRP/EIS + Y%-tile spherical coverage from whole sphere, etc.</w:t>
      </w:r>
    </w:p>
    <w:p w14:paraId="5E76864F" w14:textId="07FEE1B3" w:rsidR="0044018D" w:rsidRDefault="0044018D" w:rsidP="0044018D">
      <w:pPr>
        <w:spacing w:after="120"/>
        <w:ind w:left="1418" w:hanging="1418"/>
        <w:rPr>
          <w:b/>
          <w:bCs/>
        </w:rPr>
      </w:pPr>
      <w:r>
        <w:rPr>
          <w:b/>
          <w:bCs/>
        </w:rPr>
        <w:lastRenderedPageBreak/>
        <w:t xml:space="preserve">Proposal </w:t>
      </w:r>
      <w:r w:rsidR="00504109">
        <w:rPr>
          <w:b/>
          <w:bCs/>
        </w:rPr>
        <w:t>3</w:t>
      </w:r>
      <w:r w:rsidRPr="00DF1B01">
        <w:rPr>
          <w:b/>
          <w:bCs/>
        </w:rPr>
        <w:t>:</w:t>
      </w:r>
      <w:r w:rsidRPr="00DF1B01">
        <w:rPr>
          <w:b/>
          <w:bCs/>
        </w:rPr>
        <w:tab/>
      </w:r>
      <w:r>
        <w:rPr>
          <w:b/>
          <w:bCs/>
        </w:rPr>
        <w:t xml:space="preserve">further discuss the performance metric for </w:t>
      </w:r>
      <w:r w:rsidR="008F3834">
        <w:rPr>
          <w:b/>
          <w:bCs/>
        </w:rPr>
        <w:t xml:space="preserve">mobile </w:t>
      </w:r>
      <w:r>
        <w:rPr>
          <w:b/>
          <w:bCs/>
        </w:rPr>
        <w:t>NTN UE OTA among following options</w:t>
      </w:r>
    </w:p>
    <w:p w14:paraId="225807B8" w14:textId="68FBA5CB" w:rsidR="0044018D" w:rsidRPr="00504109" w:rsidRDefault="0044018D" w:rsidP="0044018D">
      <w:pPr>
        <w:pStyle w:val="af3"/>
        <w:numPr>
          <w:ilvl w:val="0"/>
          <w:numId w:val="18"/>
        </w:numPr>
        <w:spacing w:after="120"/>
        <w:ind w:firstLineChars="0"/>
        <w:rPr>
          <w:b/>
          <w:lang w:eastAsia="zh-CN"/>
        </w:rPr>
      </w:pPr>
      <w:r w:rsidRPr="00504109">
        <w:rPr>
          <w:rFonts w:hint="eastAsia"/>
          <w:b/>
          <w:lang w:eastAsia="zh-CN"/>
        </w:rPr>
        <w:t>O</w:t>
      </w:r>
      <w:r w:rsidRPr="00504109">
        <w:rPr>
          <w:b/>
          <w:lang w:eastAsia="zh-CN"/>
        </w:rPr>
        <w:t>ption 1: integrated power/sensitivity within declared half sphere</w:t>
      </w:r>
    </w:p>
    <w:p w14:paraId="4F9C08D9" w14:textId="6E53C1D8" w:rsidR="0044018D" w:rsidRPr="00504109" w:rsidRDefault="0044018D" w:rsidP="0044018D">
      <w:pPr>
        <w:pStyle w:val="af3"/>
        <w:numPr>
          <w:ilvl w:val="0"/>
          <w:numId w:val="18"/>
        </w:numPr>
        <w:spacing w:after="120"/>
        <w:ind w:firstLineChars="0"/>
        <w:rPr>
          <w:b/>
          <w:lang w:eastAsia="zh-CN"/>
        </w:rPr>
      </w:pPr>
      <w:r w:rsidRPr="00504109">
        <w:rPr>
          <w:b/>
          <w:lang w:eastAsia="zh-CN"/>
        </w:rPr>
        <w:t>Option 2: peak EIRP/EIS only</w:t>
      </w:r>
    </w:p>
    <w:p w14:paraId="4037A2BF" w14:textId="26003DD1" w:rsidR="0044018D" w:rsidRPr="00504109" w:rsidRDefault="0044018D" w:rsidP="0044018D">
      <w:pPr>
        <w:pStyle w:val="af3"/>
        <w:numPr>
          <w:ilvl w:val="0"/>
          <w:numId w:val="18"/>
        </w:numPr>
        <w:spacing w:after="120"/>
        <w:ind w:firstLineChars="0"/>
        <w:rPr>
          <w:b/>
          <w:lang w:eastAsia="zh-CN"/>
        </w:rPr>
      </w:pPr>
      <w:r w:rsidRPr="00504109">
        <w:rPr>
          <w:b/>
          <w:lang w:eastAsia="zh-CN"/>
        </w:rPr>
        <w:t xml:space="preserve">Option 3: peak EIRP/EIS + </w:t>
      </w:r>
      <w:r w:rsidR="00806032" w:rsidRPr="00504109">
        <w:rPr>
          <w:b/>
          <w:lang w:eastAsia="zh-CN"/>
        </w:rPr>
        <w:t>X</w:t>
      </w:r>
      <w:r w:rsidRPr="00504109">
        <w:rPr>
          <w:b/>
          <w:lang w:eastAsia="zh-CN"/>
        </w:rPr>
        <w:t>%-tile spherical coverage</w:t>
      </w:r>
      <w:r w:rsidR="00806032" w:rsidRPr="00504109">
        <w:rPr>
          <w:b/>
          <w:lang w:eastAsia="zh-CN"/>
        </w:rPr>
        <w:t xml:space="preserve"> within declared half sphere</w:t>
      </w:r>
    </w:p>
    <w:p w14:paraId="5C22FBF6" w14:textId="0B51BEC9" w:rsidR="0044018D" w:rsidRPr="00504109" w:rsidRDefault="0044018D" w:rsidP="0044018D">
      <w:pPr>
        <w:pStyle w:val="af3"/>
        <w:numPr>
          <w:ilvl w:val="0"/>
          <w:numId w:val="18"/>
        </w:numPr>
        <w:spacing w:after="120"/>
        <w:ind w:firstLineChars="0"/>
        <w:rPr>
          <w:b/>
          <w:lang w:eastAsia="zh-CN"/>
        </w:rPr>
      </w:pPr>
      <w:r w:rsidRPr="00504109">
        <w:rPr>
          <w:b/>
          <w:lang w:eastAsia="zh-CN"/>
        </w:rPr>
        <w:t xml:space="preserve">Option </w:t>
      </w:r>
      <w:r w:rsidR="00806032" w:rsidRPr="00504109">
        <w:rPr>
          <w:b/>
          <w:lang w:eastAsia="zh-CN"/>
        </w:rPr>
        <w:t>4</w:t>
      </w:r>
      <w:r w:rsidRPr="00504109">
        <w:rPr>
          <w:b/>
          <w:lang w:eastAsia="zh-CN"/>
        </w:rPr>
        <w:t xml:space="preserve">: </w:t>
      </w:r>
      <w:r w:rsidR="00806032" w:rsidRPr="00504109">
        <w:rPr>
          <w:b/>
          <w:lang w:eastAsia="zh-CN"/>
        </w:rPr>
        <w:t>peak EIRP/EIS + Y%-tile spherical coverage from whole sphere</w:t>
      </w:r>
    </w:p>
    <w:p w14:paraId="27367EE2" w14:textId="77777777" w:rsidR="00DB1B3D" w:rsidRDefault="00DB1B3D" w:rsidP="00DB1B3D">
      <w:pPr>
        <w:spacing w:after="120"/>
        <w:rPr>
          <w:b/>
          <w:lang w:eastAsia="zh-CN"/>
        </w:rPr>
      </w:pPr>
    </w:p>
    <w:p w14:paraId="3764CAFA" w14:textId="761D5D35" w:rsidR="00235EE7" w:rsidRDefault="00235EE7" w:rsidP="00235EE7">
      <w:pPr>
        <w:pStyle w:val="1"/>
      </w:pPr>
      <w:r>
        <w:t xml:space="preserve">3. </w:t>
      </w:r>
      <w:r>
        <w:tab/>
        <w:t>Conclusion</w:t>
      </w:r>
    </w:p>
    <w:p w14:paraId="04FD1976" w14:textId="77777777" w:rsidR="00504109" w:rsidRDefault="00504109" w:rsidP="00504109">
      <w:pPr>
        <w:spacing w:after="120"/>
        <w:ind w:left="1418" w:hanging="1418"/>
        <w:rPr>
          <w:lang w:eastAsia="zh-CN"/>
        </w:rPr>
      </w:pPr>
      <w:r>
        <w:rPr>
          <w:b/>
          <w:bCs/>
        </w:rPr>
        <w:t>Observation 1</w:t>
      </w:r>
      <w:r w:rsidRPr="00DF1B01">
        <w:rPr>
          <w:b/>
          <w:bCs/>
        </w:rPr>
        <w:t>:</w:t>
      </w:r>
      <w:r w:rsidRPr="00DF1B01">
        <w:rPr>
          <w:b/>
          <w:bCs/>
        </w:rPr>
        <w:tab/>
      </w:r>
      <w:r>
        <w:rPr>
          <w:b/>
          <w:lang w:eastAsia="zh-CN"/>
        </w:rPr>
        <w:t xml:space="preserve">For NTN UE, only </w:t>
      </w:r>
      <w:r w:rsidRPr="009A7EB3">
        <w:rPr>
          <w:b/>
          <w:lang w:eastAsia="zh-CN"/>
        </w:rPr>
        <w:t>half sphere or less matters</w:t>
      </w:r>
      <w:r>
        <w:rPr>
          <w:b/>
          <w:lang w:eastAsia="zh-CN"/>
        </w:rPr>
        <w:t xml:space="preserve">, so </w:t>
      </w:r>
      <w:r w:rsidRPr="009A7EB3">
        <w:rPr>
          <w:b/>
          <w:lang w:eastAsia="zh-CN"/>
        </w:rPr>
        <w:t>a directional performance metric looks more appropriate than TRP TRS</w:t>
      </w:r>
      <w:r>
        <w:rPr>
          <w:b/>
          <w:lang w:eastAsia="zh-CN"/>
        </w:rPr>
        <w:t xml:space="preserve"> in whole sphere.</w:t>
      </w:r>
    </w:p>
    <w:p w14:paraId="166C391F" w14:textId="6692E7DA" w:rsidR="00504109" w:rsidRPr="0016068B" w:rsidRDefault="00504109" w:rsidP="00504109">
      <w:pPr>
        <w:spacing w:after="120"/>
        <w:ind w:left="1418" w:hanging="1418"/>
        <w:rPr>
          <w:lang w:eastAsia="zh-CN"/>
        </w:rPr>
      </w:pPr>
      <w:r>
        <w:rPr>
          <w:b/>
          <w:bCs/>
        </w:rPr>
        <w:t>Proposal 1</w:t>
      </w:r>
      <w:r w:rsidRPr="00DF1B01">
        <w:rPr>
          <w:b/>
          <w:bCs/>
        </w:rPr>
        <w:t>:</w:t>
      </w:r>
      <w:r w:rsidRPr="00DF1B01">
        <w:rPr>
          <w:b/>
          <w:bCs/>
        </w:rPr>
        <w:tab/>
      </w:r>
      <w:r>
        <w:rPr>
          <w:b/>
          <w:bCs/>
        </w:rPr>
        <w:t xml:space="preserve">further </w:t>
      </w:r>
      <w:r w:rsidRPr="008F3834">
        <w:rPr>
          <w:b/>
          <w:bCs/>
        </w:rPr>
        <w:t xml:space="preserve">discuss if the new performance metric should </w:t>
      </w:r>
      <w:r w:rsidR="00A35EB3">
        <w:rPr>
          <w:b/>
          <w:bCs/>
          <w:lang w:eastAsia="zh-CN"/>
        </w:rPr>
        <w:t xml:space="preserve">be </w:t>
      </w:r>
      <w:r w:rsidRPr="008F3834">
        <w:rPr>
          <w:b/>
          <w:bCs/>
        </w:rPr>
        <w:t xml:space="preserve">the same or can be different for mobile NTN UE and fixed NTN UE, </w:t>
      </w:r>
      <w:r>
        <w:rPr>
          <w:b/>
          <w:bCs/>
        </w:rPr>
        <w:t>and if</w:t>
      </w:r>
      <w:r w:rsidRPr="008F3834">
        <w:rPr>
          <w:b/>
          <w:bCs/>
        </w:rPr>
        <w:t xml:space="preserve"> mobile NTN UE can be focused on with priority</w:t>
      </w:r>
    </w:p>
    <w:p w14:paraId="0BECF954" w14:textId="77777777" w:rsidR="00504109" w:rsidRPr="0016068B" w:rsidRDefault="00504109" w:rsidP="00504109">
      <w:pPr>
        <w:spacing w:after="120"/>
        <w:ind w:left="1418" w:hanging="1418"/>
        <w:rPr>
          <w:lang w:eastAsia="zh-CN"/>
        </w:rPr>
      </w:pPr>
      <w:r>
        <w:rPr>
          <w:b/>
          <w:bCs/>
        </w:rPr>
        <w:t>Proposal 2</w:t>
      </w:r>
      <w:r w:rsidRPr="00DF1B01">
        <w:rPr>
          <w:b/>
          <w:bCs/>
        </w:rPr>
        <w:t>:</w:t>
      </w:r>
      <w:r w:rsidRPr="00DF1B01">
        <w:rPr>
          <w:b/>
          <w:bCs/>
        </w:rPr>
        <w:tab/>
      </w:r>
      <w:r>
        <w:rPr>
          <w:b/>
          <w:bCs/>
        </w:rPr>
        <w:t>the performance metric for NTN UE OTA test should be compatible with different UE implementations including UEs with multi-antenna and/or beam forming</w:t>
      </w:r>
    </w:p>
    <w:p w14:paraId="4A25DE94" w14:textId="77777777" w:rsidR="00504109" w:rsidRDefault="00504109" w:rsidP="00504109">
      <w:pPr>
        <w:spacing w:after="120"/>
        <w:ind w:left="1418" w:hanging="1418"/>
        <w:rPr>
          <w:b/>
          <w:bCs/>
        </w:rPr>
      </w:pPr>
      <w:r>
        <w:rPr>
          <w:b/>
          <w:bCs/>
        </w:rPr>
        <w:t>Proposal 3</w:t>
      </w:r>
      <w:r w:rsidRPr="00DF1B01">
        <w:rPr>
          <w:b/>
          <w:bCs/>
        </w:rPr>
        <w:t>:</w:t>
      </w:r>
      <w:r w:rsidRPr="00DF1B01">
        <w:rPr>
          <w:b/>
          <w:bCs/>
        </w:rPr>
        <w:tab/>
      </w:r>
      <w:r>
        <w:rPr>
          <w:b/>
          <w:bCs/>
        </w:rPr>
        <w:t>further discuss the performance metric for mobile NTN UE OTA among following options</w:t>
      </w:r>
    </w:p>
    <w:p w14:paraId="29D8A570" w14:textId="77777777" w:rsidR="00504109" w:rsidRPr="00504109" w:rsidRDefault="00504109" w:rsidP="00504109">
      <w:pPr>
        <w:pStyle w:val="af3"/>
        <w:numPr>
          <w:ilvl w:val="0"/>
          <w:numId w:val="18"/>
        </w:numPr>
        <w:spacing w:after="120"/>
        <w:ind w:firstLineChars="0"/>
        <w:rPr>
          <w:b/>
          <w:lang w:eastAsia="zh-CN"/>
        </w:rPr>
      </w:pPr>
      <w:r w:rsidRPr="00504109">
        <w:rPr>
          <w:rFonts w:hint="eastAsia"/>
          <w:b/>
          <w:lang w:eastAsia="zh-CN"/>
        </w:rPr>
        <w:t>O</w:t>
      </w:r>
      <w:r w:rsidRPr="00504109">
        <w:rPr>
          <w:b/>
          <w:lang w:eastAsia="zh-CN"/>
        </w:rPr>
        <w:t>ption 1: integrated power/sensitivity within declared half sphere</w:t>
      </w:r>
    </w:p>
    <w:p w14:paraId="774F9313" w14:textId="77777777" w:rsidR="00504109" w:rsidRPr="00504109" w:rsidRDefault="00504109" w:rsidP="00504109">
      <w:pPr>
        <w:pStyle w:val="af3"/>
        <w:numPr>
          <w:ilvl w:val="0"/>
          <w:numId w:val="18"/>
        </w:numPr>
        <w:spacing w:after="120"/>
        <w:ind w:firstLineChars="0"/>
        <w:rPr>
          <w:b/>
          <w:lang w:eastAsia="zh-CN"/>
        </w:rPr>
      </w:pPr>
      <w:r w:rsidRPr="00504109">
        <w:rPr>
          <w:b/>
          <w:lang w:eastAsia="zh-CN"/>
        </w:rPr>
        <w:t>Option 2: peak EIRP/EIS only</w:t>
      </w:r>
    </w:p>
    <w:p w14:paraId="42CA347E" w14:textId="77777777" w:rsidR="00504109" w:rsidRPr="00504109" w:rsidRDefault="00504109" w:rsidP="00504109">
      <w:pPr>
        <w:pStyle w:val="af3"/>
        <w:numPr>
          <w:ilvl w:val="0"/>
          <w:numId w:val="18"/>
        </w:numPr>
        <w:spacing w:after="120"/>
        <w:ind w:firstLineChars="0"/>
        <w:rPr>
          <w:b/>
          <w:lang w:eastAsia="zh-CN"/>
        </w:rPr>
      </w:pPr>
      <w:r w:rsidRPr="00504109">
        <w:rPr>
          <w:b/>
          <w:lang w:eastAsia="zh-CN"/>
        </w:rPr>
        <w:t>Option 3: peak EIRP/EIS + X%-tile spherical coverage within declared half sphere</w:t>
      </w:r>
    </w:p>
    <w:p w14:paraId="624C9186" w14:textId="77777777" w:rsidR="00504109" w:rsidRPr="00504109" w:rsidRDefault="00504109" w:rsidP="00504109">
      <w:pPr>
        <w:pStyle w:val="af3"/>
        <w:numPr>
          <w:ilvl w:val="0"/>
          <w:numId w:val="18"/>
        </w:numPr>
        <w:spacing w:after="120"/>
        <w:ind w:firstLineChars="0"/>
        <w:rPr>
          <w:b/>
          <w:lang w:eastAsia="zh-CN"/>
        </w:rPr>
      </w:pPr>
      <w:r w:rsidRPr="00504109">
        <w:rPr>
          <w:b/>
          <w:lang w:eastAsia="zh-CN"/>
        </w:rPr>
        <w:t>Option 4: peak EIRP/EIS + Y%-tile spherical coverage from whole sphere</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76AF58C" w14:textId="1A4494CC" w:rsidR="00B2444F" w:rsidRPr="00A270BE" w:rsidRDefault="00A270BE" w:rsidP="00C227AE">
      <w:pPr>
        <w:pStyle w:val="af3"/>
        <w:numPr>
          <w:ilvl w:val="0"/>
          <w:numId w:val="1"/>
        </w:numPr>
        <w:ind w:firstLineChars="0"/>
        <w:rPr>
          <w:lang w:val="en-US"/>
        </w:rPr>
      </w:pPr>
      <w:r>
        <w:rPr>
          <w:lang w:eastAsia="zh-CN"/>
        </w:rPr>
        <w:t>RP-240841    “</w:t>
      </w:r>
      <w:r w:rsidRPr="002074D9">
        <w:rPr>
          <w:lang w:eastAsia="zh-CN"/>
        </w:rPr>
        <w:t>New WID: WI on TRP (Total Radiated Power), TRS (Total Radiated Sensitivity) and MIMO OTA (Over the Air) testing enhancement Phase 3</w:t>
      </w:r>
      <w:r>
        <w:rPr>
          <w:lang w:eastAsia="zh-CN"/>
        </w:rPr>
        <w:t xml:space="preserve">”, </w:t>
      </w:r>
      <w:r w:rsidRPr="002074D9">
        <w:rPr>
          <w:lang w:eastAsia="zh-CN"/>
        </w:rPr>
        <w:t>Moderator (RAN4 VC, Qualcomm Incorporated)</w:t>
      </w:r>
    </w:p>
    <w:sectPr w:rsidR="00B2444F" w:rsidRPr="00A270B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99B38" w14:textId="77777777" w:rsidR="00384122" w:rsidRDefault="00384122" w:rsidP="00707BAC">
      <w:pPr>
        <w:spacing w:after="0"/>
      </w:pPr>
      <w:r>
        <w:separator/>
      </w:r>
    </w:p>
  </w:endnote>
  <w:endnote w:type="continuationSeparator" w:id="0">
    <w:p w14:paraId="0824D773" w14:textId="77777777" w:rsidR="00384122" w:rsidRDefault="00384122"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AB024" w14:textId="77777777" w:rsidR="00384122" w:rsidRDefault="00384122" w:rsidP="00707BAC">
      <w:pPr>
        <w:spacing w:after="0"/>
      </w:pPr>
      <w:r>
        <w:separator/>
      </w:r>
    </w:p>
  </w:footnote>
  <w:footnote w:type="continuationSeparator" w:id="0">
    <w:p w14:paraId="3A734A18" w14:textId="77777777" w:rsidR="00384122" w:rsidRDefault="00384122"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9"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1"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2"/>
  </w:num>
  <w:num w:numId="3">
    <w:abstractNumId w:val="7"/>
  </w:num>
  <w:num w:numId="4">
    <w:abstractNumId w:val="1"/>
  </w:num>
  <w:num w:numId="5">
    <w:abstractNumId w:val="17"/>
  </w:num>
  <w:num w:numId="6">
    <w:abstractNumId w:val="14"/>
  </w:num>
  <w:num w:numId="7">
    <w:abstractNumId w:val="6"/>
  </w:num>
  <w:num w:numId="8">
    <w:abstractNumId w:val="0"/>
  </w:num>
  <w:num w:numId="9">
    <w:abstractNumId w:val="3"/>
  </w:num>
  <w:num w:numId="10">
    <w:abstractNumId w:val="9"/>
  </w:num>
  <w:num w:numId="11">
    <w:abstractNumId w:val="5"/>
  </w:num>
  <w:num w:numId="12">
    <w:abstractNumId w:val="15"/>
  </w:num>
  <w:num w:numId="13">
    <w:abstractNumId w:val="13"/>
  </w:num>
  <w:num w:numId="14">
    <w:abstractNumId w:val="11"/>
  </w:num>
  <w:num w:numId="15">
    <w:abstractNumId w:val="10"/>
  </w:num>
  <w:num w:numId="16">
    <w:abstractNumId w:val="4"/>
  </w:num>
  <w:num w:numId="17">
    <w:abstractNumId w:val="2"/>
  </w:num>
  <w:num w:numId="1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EA7"/>
    <w:rsid w:val="000045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825"/>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908D9"/>
    <w:rsid w:val="00090E80"/>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66CF"/>
    <w:rsid w:val="000C678D"/>
    <w:rsid w:val="000D04BE"/>
    <w:rsid w:val="000D052D"/>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068B"/>
    <w:rsid w:val="0016151C"/>
    <w:rsid w:val="001617FA"/>
    <w:rsid w:val="00161C73"/>
    <w:rsid w:val="001637FA"/>
    <w:rsid w:val="00163C29"/>
    <w:rsid w:val="00164965"/>
    <w:rsid w:val="00165C4F"/>
    <w:rsid w:val="00166E70"/>
    <w:rsid w:val="00171914"/>
    <w:rsid w:val="001735AE"/>
    <w:rsid w:val="00173973"/>
    <w:rsid w:val="001744FE"/>
    <w:rsid w:val="00174680"/>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8CD"/>
    <w:rsid w:val="00203D36"/>
    <w:rsid w:val="002064EB"/>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64A"/>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5BF1"/>
    <w:rsid w:val="002E63A7"/>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83C"/>
    <w:rsid w:val="00307D75"/>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2D93"/>
    <w:rsid w:val="003533B4"/>
    <w:rsid w:val="00354B05"/>
    <w:rsid w:val="003574F7"/>
    <w:rsid w:val="0035781C"/>
    <w:rsid w:val="0036064E"/>
    <w:rsid w:val="00360EAB"/>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4122"/>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1967"/>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27B2"/>
    <w:rsid w:val="00412896"/>
    <w:rsid w:val="00413286"/>
    <w:rsid w:val="00413AEB"/>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018D"/>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15F"/>
    <w:rsid w:val="004B37BC"/>
    <w:rsid w:val="004B3B08"/>
    <w:rsid w:val="004B3B5D"/>
    <w:rsid w:val="004B45E1"/>
    <w:rsid w:val="004B56AD"/>
    <w:rsid w:val="004B57EE"/>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432"/>
    <w:rsid w:val="004D2B8D"/>
    <w:rsid w:val="004D3223"/>
    <w:rsid w:val="004D3585"/>
    <w:rsid w:val="004D43C9"/>
    <w:rsid w:val="004D47F6"/>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6C74"/>
    <w:rsid w:val="00500106"/>
    <w:rsid w:val="0050022B"/>
    <w:rsid w:val="00500EF4"/>
    <w:rsid w:val="005032C4"/>
    <w:rsid w:val="00503488"/>
    <w:rsid w:val="005040E6"/>
    <w:rsid w:val="00504109"/>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D3D"/>
    <w:rsid w:val="00562289"/>
    <w:rsid w:val="00562430"/>
    <w:rsid w:val="00562DA2"/>
    <w:rsid w:val="0056467B"/>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69BE"/>
    <w:rsid w:val="005C710F"/>
    <w:rsid w:val="005C7B6C"/>
    <w:rsid w:val="005D0E3A"/>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2D73"/>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51504"/>
    <w:rsid w:val="006523CE"/>
    <w:rsid w:val="00652416"/>
    <w:rsid w:val="00652B3E"/>
    <w:rsid w:val="0065393E"/>
    <w:rsid w:val="00654D32"/>
    <w:rsid w:val="006578C6"/>
    <w:rsid w:val="00663B65"/>
    <w:rsid w:val="006645E7"/>
    <w:rsid w:val="00664963"/>
    <w:rsid w:val="006651A5"/>
    <w:rsid w:val="006654C3"/>
    <w:rsid w:val="00672061"/>
    <w:rsid w:val="006729D3"/>
    <w:rsid w:val="006747F3"/>
    <w:rsid w:val="00674D9B"/>
    <w:rsid w:val="00675BB6"/>
    <w:rsid w:val="006777AF"/>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1058"/>
    <w:rsid w:val="006A21FB"/>
    <w:rsid w:val="006A3C55"/>
    <w:rsid w:val="006A3CC9"/>
    <w:rsid w:val="006A3DD3"/>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1BB5"/>
    <w:rsid w:val="006C259C"/>
    <w:rsid w:val="006C2B12"/>
    <w:rsid w:val="006C2B20"/>
    <w:rsid w:val="006C3160"/>
    <w:rsid w:val="006C4938"/>
    <w:rsid w:val="006C5720"/>
    <w:rsid w:val="006C70CB"/>
    <w:rsid w:val="006D0652"/>
    <w:rsid w:val="006D0BB0"/>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4FF5"/>
    <w:rsid w:val="007B5EC2"/>
    <w:rsid w:val="007B605F"/>
    <w:rsid w:val="007B6FCF"/>
    <w:rsid w:val="007B70A1"/>
    <w:rsid w:val="007B7504"/>
    <w:rsid w:val="007B7733"/>
    <w:rsid w:val="007C184A"/>
    <w:rsid w:val="007C1BB2"/>
    <w:rsid w:val="007C2928"/>
    <w:rsid w:val="007C2F3A"/>
    <w:rsid w:val="007C3974"/>
    <w:rsid w:val="007C40A9"/>
    <w:rsid w:val="007C4988"/>
    <w:rsid w:val="007C4CA8"/>
    <w:rsid w:val="007C4DEB"/>
    <w:rsid w:val="007C501E"/>
    <w:rsid w:val="007C50FC"/>
    <w:rsid w:val="007C6050"/>
    <w:rsid w:val="007C7A0C"/>
    <w:rsid w:val="007C7B00"/>
    <w:rsid w:val="007D072B"/>
    <w:rsid w:val="007D2CEC"/>
    <w:rsid w:val="007D3C2D"/>
    <w:rsid w:val="007D4DEC"/>
    <w:rsid w:val="007D59BE"/>
    <w:rsid w:val="007D60FE"/>
    <w:rsid w:val="007D7222"/>
    <w:rsid w:val="007D7F6F"/>
    <w:rsid w:val="007E0615"/>
    <w:rsid w:val="007E1A64"/>
    <w:rsid w:val="007E257A"/>
    <w:rsid w:val="007E44D3"/>
    <w:rsid w:val="007E530D"/>
    <w:rsid w:val="007E62D2"/>
    <w:rsid w:val="007F53EB"/>
    <w:rsid w:val="007F5A2D"/>
    <w:rsid w:val="007F6D42"/>
    <w:rsid w:val="00801A01"/>
    <w:rsid w:val="008028BF"/>
    <w:rsid w:val="0080320A"/>
    <w:rsid w:val="008037E4"/>
    <w:rsid w:val="008038BC"/>
    <w:rsid w:val="00804E53"/>
    <w:rsid w:val="00805A8B"/>
    <w:rsid w:val="00806032"/>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0992"/>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105"/>
    <w:rsid w:val="008C1A14"/>
    <w:rsid w:val="008C1B38"/>
    <w:rsid w:val="008C3CA2"/>
    <w:rsid w:val="008C47B5"/>
    <w:rsid w:val="008C48DA"/>
    <w:rsid w:val="008C661E"/>
    <w:rsid w:val="008C7840"/>
    <w:rsid w:val="008D042A"/>
    <w:rsid w:val="008D0C7B"/>
    <w:rsid w:val="008D23B2"/>
    <w:rsid w:val="008D305A"/>
    <w:rsid w:val="008D33A9"/>
    <w:rsid w:val="008D7CF0"/>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834"/>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A7EB3"/>
    <w:rsid w:val="009B0424"/>
    <w:rsid w:val="009B100E"/>
    <w:rsid w:val="009B1137"/>
    <w:rsid w:val="009B15F9"/>
    <w:rsid w:val="009B1A23"/>
    <w:rsid w:val="009B1E35"/>
    <w:rsid w:val="009B2CCD"/>
    <w:rsid w:val="009B2EB3"/>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6958"/>
    <w:rsid w:val="009D6F57"/>
    <w:rsid w:val="009D7AE6"/>
    <w:rsid w:val="009E02DB"/>
    <w:rsid w:val="009E08C2"/>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9AC"/>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0BE"/>
    <w:rsid w:val="00A272B8"/>
    <w:rsid w:val="00A307F8"/>
    <w:rsid w:val="00A30923"/>
    <w:rsid w:val="00A315E3"/>
    <w:rsid w:val="00A33887"/>
    <w:rsid w:val="00A34971"/>
    <w:rsid w:val="00A35EB3"/>
    <w:rsid w:val="00A3650F"/>
    <w:rsid w:val="00A37A65"/>
    <w:rsid w:val="00A41131"/>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4E5"/>
    <w:rsid w:val="00A54769"/>
    <w:rsid w:val="00A549C2"/>
    <w:rsid w:val="00A5551B"/>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60"/>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2036"/>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69FC"/>
    <w:rsid w:val="00BC0000"/>
    <w:rsid w:val="00BC0F3D"/>
    <w:rsid w:val="00BC1273"/>
    <w:rsid w:val="00BC160C"/>
    <w:rsid w:val="00BC3A05"/>
    <w:rsid w:val="00BC60D9"/>
    <w:rsid w:val="00BC68FA"/>
    <w:rsid w:val="00BC737D"/>
    <w:rsid w:val="00BC7649"/>
    <w:rsid w:val="00BD1B38"/>
    <w:rsid w:val="00BD4AC5"/>
    <w:rsid w:val="00BD77CF"/>
    <w:rsid w:val="00BE0EF3"/>
    <w:rsid w:val="00BE1ACF"/>
    <w:rsid w:val="00BE1BA1"/>
    <w:rsid w:val="00BE3522"/>
    <w:rsid w:val="00BE3C14"/>
    <w:rsid w:val="00BE6955"/>
    <w:rsid w:val="00BE75FC"/>
    <w:rsid w:val="00BE7678"/>
    <w:rsid w:val="00BE7BC1"/>
    <w:rsid w:val="00BF17CE"/>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842"/>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F14"/>
    <w:rsid w:val="00CE3E8B"/>
    <w:rsid w:val="00CE41DD"/>
    <w:rsid w:val="00CE47D2"/>
    <w:rsid w:val="00CE5127"/>
    <w:rsid w:val="00CE5C88"/>
    <w:rsid w:val="00CE6D8D"/>
    <w:rsid w:val="00CE7150"/>
    <w:rsid w:val="00CF17BF"/>
    <w:rsid w:val="00CF2230"/>
    <w:rsid w:val="00CF23D6"/>
    <w:rsid w:val="00CF294E"/>
    <w:rsid w:val="00CF2DF2"/>
    <w:rsid w:val="00CF3165"/>
    <w:rsid w:val="00CF3819"/>
    <w:rsid w:val="00CF43D8"/>
    <w:rsid w:val="00CF4CB6"/>
    <w:rsid w:val="00CF6928"/>
    <w:rsid w:val="00CF69F2"/>
    <w:rsid w:val="00CF6DF1"/>
    <w:rsid w:val="00D002C3"/>
    <w:rsid w:val="00D03367"/>
    <w:rsid w:val="00D0432F"/>
    <w:rsid w:val="00D04B23"/>
    <w:rsid w:val="00D101C0"/>
    <w:rsid w:val="00D1047C"/>
    <w:rsid w:val="00D11758"/>
    <w:rsid w:val="00D1258A"/>
    <w:rsid w:val="00D1265F"/>
    <w:rsid w:val="00D12C2C"/>
    <w:rsid w:val="00D15656"/>
    <w:rsid w:val="00D20034"/>
    <w:rsid w:val="00D210A7"/>
    <w:rsid w:val="00D2112D"/>
    <w:rsid w:val="00D21605"/>
    <w:rsid w:val="00D21BE1"/>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95622"/>
    <w:rsid w:val="00DA04DF"/>
    <w:rsid w:val="00DA13A3"/>
    <w:rsid w:val="00DA1D30"/>
    <w:rsid w:val="00DA347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C01E1"/>
    <w:rsid w:val="00DC0DB9"/>
    <w:rsid w:val="00DC0E3F"/>
    <w:rsid w:val="00DC278D"/>
    <w:rsid w:val="00DC3625"/>
    <w:rsid w:val="00DC44B8"/>
    <w:rsid w:val="00DC5180"/>
    <w:rsid w:val="00DC5444"/>
    <w:rsid w:val="00DC62D9"/>
    <w:rsid w:val="00DC7967"/>
    <w:rsid w:val="00DD1A56"/>
    <w:rsid w:val="00DD34BB"/>
    <w:rsid w:val="00DD5D00"/>
    <w:rsid w:val="00DD6AA9"/>
    <w:rsid w:val="00DE00E1"/>
    <w:rsid w:val="00DE0CCB"/>
    <w:rsid w:val="00DE219C"/>
    <w:rsid w:val="00DE50C7"/>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81781"/>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4CA"/>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1B0"/>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8DBB1-2EE0-464E-978A-68CBA5BD4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23251</TotalTime>
  <Pages>2</Pages>
  <Words>762</Words>
  <Characters>4350</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141</cp:revision>
  <cp:lastPrinted>2020-04-08T05:49:00Z</cp:lastPrinted>
  <dcterms:created xsi:type="dcterms:W3CDTF">2020-04-08T09:11:00Z</dcterms:created>
  <dcterms:modified xsi:type="dcterms:W3CDTF">2024-04-08T08:22:00Z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